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B351" w14:textId="02D97D9D" w:rsidR="00884612" w:rsidRPr="00D55130" w:rsidRDefault="00884612" w:rsidP="00884612">
      <w:pPr>
        <w:keepNext/>
        <w:keepLines/>
        <w:spacing w:after="120"/>
        <w:jc w:val="right"/>
        <w:outlineLvl w:val="2"/>
        <w:rPr>
          <w:b/>
        </w:rPr>
      </w:pPr>
      <w:r w:rsidRPr="00E8388C">
        <w:rPr>
          <w:b/>
          <w:bCs/>
        </w:rPr>
        <w:t>Załącznik</w:t>
      </w:r>
      <w:r w:rsidRPr="00E8388C">
        <w:rPr>
          <w:b/>
        </w:rPr>
        <w:t xml:space="preserve"> nr 1</w:t>
      </w:r>
      <w:r>
        <w:rPr>
          <w:b/>
        </w:rPr>
        <w:t xml:space="preserve"> </w:t>
      </w:r>
      <w:r w:rsidRPr="00E8388C">
        <w:rPr>
          <w:b/>
          <w:bCs/>
        </w:rPr>
        <w:t xml:space="preserve">do Umowy nr </w:t>
      </w:r>
      <w:r w:rsidR="00985367">
        <w:rPr>
          <w:b/>
          <w:bCs/>
        </w:rPr>
        <w:t>………………..</w:t>
      </w:r>
    </w:p>
    <w:p w14:paraId="5C47047D" w14:textId="77777777" w:rsidR="00884612" w:rsidRPr="00CD6036" w:rsidRDefault="00884612" w:rsidP="00884612">
      <w:pPr>
        <w:ind w:left="431"/>
        <w:jc w:val="right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884612" w:rsidRPr="00CD6036" w14:paraId="054C57F1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B8415FD" w14:textId="77777777" w:rsidR="00884612" w:rsidRPr="00CD6036" w:rsidRDefault="00884612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 w:rsidRPr="00CD6036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Opis Systemu</w:t>
            </w:r>
          </w:p>
        </w:tc>
      </w:tr>
    </w:tbl>
    <w:p w14:paraId="5CD66189" w14:textId="77777777" w:rsidR="00884612" w:rsidRDefault="00884612" w:rsidP="00884612">
      <w:pPr>
        <w:ind w:left="431"/>
        <w:jc w:val="right"/>
        <w:rPr>
          <w:b/>
          <w:bCs/>
        </w:rPr>
      </w:pPr>
    </w:p>
    <w:p w14:paraId="2768AC52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jc w:val="left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 xml:space="preserve">System Teleinformatyczny </w:t>
      </w:r>
      <w:r w:rsidRPr="001D3BFB">
        <w:rPr>
          <w:rFonts w:ascii="Times New Roman" w:hAnsi="Times New Roman"/>
          <w:sz w:val="24"/>
          <w:szCs w:val="24"/>
        </w:rPr>
        <w:t>Platforma dostępu do danych</w:t>
      </w:r>
      <w:r>
        <w:rPr>
          <w:rFonts w:ascii="Times New Roman" w:hAnsi="Times New Roman"/>
          <w:sz w:val="24"/>
          <w:szCs w:val="24"/>
          <w:lang w:val="pl-PL"/>
        </w:rPr>
        <w:t xml:space="preserve"> (PDDD) </w:t>
      </w:r>
      <w:r w:rsidRPr="001C6471">
        <w:rPr>
          <w:rFonts w:ascii="Times New Roman" w:hAnsi="Times New Roman"/>
          <w:sz w:val="24"/>
          <w:szCs w:val="24"/>
        </w:rPr>
        <w:t xml:space="preserve">realizuje </w:t>
      </w:r>
      <w:r>
        <w:rPr>
          <w:rFonts w:ascii="Times New Roman" w:hAnsi="Times New Roman"/>
          <w:sz w:val="24"/>
          <w:szCs w:val="24"/>
          <w:lang w:val="pl-PL"/>
        </w:rPr>
        <w:t>w swojej architekturze następujące fu</w:t>
      </w:r>
      <w:r w:rsidRPr="001C6471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lang w:val="pl-PL"/>
        </w:rPr>
        <w:t>kcjonalności:</w:t>
      </w:r>
    </w:p>
    <w:p w14:paraId="75A7A0AD" w14:textId="77777777" w:rsidR="00884612" w:rsidRDefault="00884612" w:rsidP="00884612">
      <w:pPr>
        <w:pStyle w:val="Akapitzlist"/>
        <w:numPr>
          <w:ilvl w:val="1"/>
          <w:numId w:val="5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Dostęp do Systemu Rejestrów Państwowych (SRP) w oparciu o udostępnione usługi pozwalające na dostęp do danych zawartych w bazie Powszechnego Elektronicznego Systemu Ewidencji Ludności. System realizuje zapytania oparte o dane ewidencyjne osób fizycznych.</w:t>
      </w:r>
    </w:p>
    <w:p w14:paraId="3ACBF35A" w14:textId="77777777" w:rsidR="00884612" w:rsidRPr="003879B8" w:rsidRDefault="00884612" w:rsidP="00884612">
      <w:pPr>
        <w:spacing w:before="120"/>
        <w:ind w:left="360" w:firstLine="348"/>
      </w:pPr>
      <w:r w:rsidRPr="003879B8">
        <w:t>W systemie wykorzystywane są następujące rodzaje zapytań:</w:t>
      </w:r>
    </w:p>
    <w:p w14:paraId="3D4389C1" w14:textId="77777777" w:rsidR="00884612" w:rsidRPr="00D03976" w:rsidRDefault="00884612" w:rsidP="00884612">
      <w:pPr>
        <w:pStyle w:val="Akapitzlist"/>
        <w:numPr>
          <w:ilvl w:val="0"/>
          <w:numId w:val="2"/>
        </w:numPr>
        <w:spacing w:before="120" w:after="0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3976">
        <w:rPr>
          <w:rFonts w:ascii="Times New Roman" w:eastAsia="Times New Roman" w:hAnsi="Times New Roman"/>
          <w:sz w:val="24"/>
          <w:szCs w:val="24"/>
          <w:lang w:eastAsia="pl-PL"/>
        </w:rPr>
        <w:t>Weryfikacja danych osobowych</w:t>
      </w:r>
    </w:p>
    <w:p w14:paraId="63088495" w14:textId="77777777" w:rsidR="00884612" w:rsidRPr="00D03976" w:rsidRDefault="00884612" w:rsidP="00884612">
      <w:pPr>
        <w:pStyle w:val="Akapitzlist"/>
        <w:numPr>
          <w:ilvl w:val="0"/>
          <w:numId w:val="2"/>
        </w:numPr>
        <w:spacing w:before="120" w:after="0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3976">
        <w:rPr>
          <w:rFonts w:ascii="Times New Roman" w:eastAsia="Times New Roman" w:hAnsi="Times New Roman"/>
          <w:sz w:val="24"/>
          <w:szCs w:val="24"/>
          <w:lang w:eastAsia="pl-PL"/>
        </w:rPr>
        <w:t>Uzupełnienie danych o osobie</w:t>
      </w:r>
    </w:p>
    <w:p w14:paraId="58D32F4E" w14:textId="77777777" w:rsidR="00884612" w:rsidRPr="00D03976" w:rsidRDefault="00884612" w:rsidP="00884612">
      <w:pPr>
        <w:pStyle w:val="Akapitzlist"/>
        <w:numPr>
          <w:ilvl w:val="0"/>
          <w:numId w:val="2"/>
        </w:numPr>
        <w:spacing w:before="120" w:after="0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3976">
        <w:rPr>
          <w:rFonts w:ascii="Times New Roman" w:eastAsia="Times New Roman" w:hAnsi="Times New Roman"/>
          <w:sz w:val="24"/>
          <w:szCs w:val="24"/>
          <w:lang w:eastAsia="pl-PL"/>
        </w:rPr>
        <w:t>Identyfikacja osób</w:t>
      </w:r>
    </w:p>
    <w:p w14:paraId="38CAA1BF" w14:textId="77777777" w:rsidR="00884612" w:rsidRPr="00D03976" w:rsidRDefault="00884612" w:rsidP="00884612">
      <w:pPr>
        <w:pStyle w:val="Akapitzlist"/>
        <w:spacing w:before="120" w:after="0" w:line="240" w:lineRule="auto"/>
        <w:ind w:left="113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ABF121" w14:textId="77777777" w:rsidR="00884612" w:rsidRDefault="00884612" w:rsidP="00884612">
      <w:pPr>
        <w:pStyle w:val="Akapitzlist"/>
        <w:numPr>
          <w:ilvl w:val="1"/>
          <w:numId w:val="5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Dostęp do Systemu e-Podatki w oparciu o udostępnioną usługę e-Dochody pozwalającą na pozyskanie danych finansowych osób fizycznych zawartych w bazie e-Podatki.</w:t>
      </w:r>
    </w:p>
    <w:p w14:paraId="6F4E6989" w14:textId="6F41AD5F" w:rsidR="00884612" w:rsidRDefault="00884612" w:rsidP="00884612">
      <w:pPr>
        <w:pStyle w:val="Akapitzlist"/>
        <w:spacing w:before="120"/>
        <w:ind w:left="79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System realizuje zapytania oparte o dane osobowe oraz dane informujące o roku złożenia zeznań podatkowych osób fizycznych. W systemie obsługiwane są zapytania pozwalające uzyskać informacje o przychodach uzyskanych przez osobę fizyczną oraz należnych podatkach.</w:t>
      </w:r>
    </w:p>
    <w:p w14:paraId="45A51B2F" w14:textId="77777777" w:rsidR="005C3643" w:rsidRDefault="005C3643" w:rsidP="00884612">
      <w:pPr>
        <w:pStyle w:val="Akapitzlist"/>
        <w:spacing w:before="120"/>
        <w:ind w:left="79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7660104" w14:textId="56E71A65" w:rsidR="005C3643" w:rsidRDefault="005C3643" w:rsidP="005C3643">
      <w:pPr>
        <w:pStyle w:val="Akapitzlist"/>
        <w:numPr>
          <w:ilvl w:val="1"/>
          <w:numId w:val="5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Dostęp do Systemu KRK w oparciu o udostępnione usługi pozwala</w:t>
      </w:r>
      <w:r w:rsidR="00454430">
        <w:rPr>
          <w:rFonts w:ascii="Times New Roman" w:eastAsia="Times New Roman" w:hAnsi="Times New Roman"/>
          <w:sz w:val="24"/>
          <w:szCs w:val="24"/>
          <w:lang w:eastAsia="pl-PL"/>
        </w:rPr>
        <w:t>jące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na pozyskiwani</w:t>
      </w:r>
      <w:r w:rsidR="00E92979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danych z Krajowego Rejestru Karnego.</w:t>
      </w:r>
    </w:p>
    <w:p w14:paraId="3A5F0074" w14:textId="77777777" w:rsidR="005C3643" w:rsidRPr="003879B8" w:rsidRDefault="005C3643" w:rsidP="005C3643">
      <w:pPr>
        <w:spacing w:before="120"/>
        <w:ind w:left="360" w:firstLine="348"/>
      </w:pPr>
      <w:r w:rsidRPr="003879B8">
        <w:t>W systemie wykorzystywane są następujące rodzaje zapytań:</w:t>
      </w:r>
    </w:p>
    <w:p w14:paraId="69A13F0D" w14:textId="1E49C152" w:rsidR="005C3643" w:rsidRPr="00D03976" w:rsidRDefault="003D0EDF" w:rsidP="005C3643">
      <w:pPr>
        <w:pStyle w:val="Akapitzlist"/>
        <w:numPr>
          <w:ilvl w:val="0"/>
          <w:numId w:val="7"/>
        </w:numPr>
        <w:spacing w:before="120" w:after="0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Udostępnienie danych o osobach</w:t>
      </w:r>
    </w:p>
    <w:p w14:paraId="69FCB88D" w14:textId="19F83D7D" w:rsidR="005C3643" w:rsidRPr="00D03976" w:rsidRDefault="003D0EDF" w:rsidP="005C3643">
      <w:pPr>
        <w:pStyle w:val="Akapitzlist"/>
        <w:numPr>
          <w:ilvl w:val="0"/>
          <w:numId w:val="7"/>
        </w:numPr>
        <w:spacing w:before="120" w:after="0" w:line="240" w:lineRule="auto"/>
        <w:ind w:left="1134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Udostępnienie danych o podmiotach zbiorowych</w:t>
      </w:r>
    </w:p>
    <w:p w14:paraId="7DFF8DC7" w14:textId="77777777" w:rsidR="005C3643" w:rsidRDefault="005C3643" w:rsidP="005C3643">
      <w:pPr>
        <w:pStyle w:val="Akapitzlist"/>
        <w:spacing w:before="120"/>
        <w:ind w:left="79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3391D9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Architektura Systemu.</w:t>
      </w:r>
    </w:p>
    <w:p w14:paraId="0B6F0D06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System składa się z 2 serwerów aplikacyjnych, 2 bazodanowych oraz 4 kontrolerów Active Directory pozwalający na autoryzację logujących się do systemu użytkowników. Poniższy diagram przedstawia infrastrukturę sprzętową - serwery, stacje robocze oraz niektóre połączenia logiczne między poszczególnymi elementami, a nie faktyczną liczbę fizycznych dostępnych / realizowanych interfejsów przez dane urządzenia.</w:t>
      </w:r>
    </w:p>
    <w:p w14:paraId="3E5354D4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W wyjątkowych sytuacjach na diagramie mogą występować także inne urządzenia typu skaner lub duplikator z uwagi na ich szczególne znaczenie dla działania systemu oznaczające integrację urządzenia z elementem oprogramowania użytkowego.</w:t>
      </w:r>
    </w:p>
    <w:p w14:paraId="1DEA24F4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Na diagramie wdrożenia dostępnym do wglądu bezpośrednio w siedzibie Zamawiającego pominięto:</w:t>
      </w:r>
    </w:p>
    <w:p w14:paraId="3A98799C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elementy takie jak np.: czytniki kodów kreskowych, drukarek, które nie wymagały specjalnych prac dostosowawczych (programistycznych) w elementach systemów.</w:t>
      </w:r>
    </w:p>
    <w:p w14:paraId="067E2EC4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szczegółową infrastrukturę sieciową, zaznaczając tylko miejsca gdzie następuje komunikacja za pomocą sieci WAN.</w:t>
      </w:r>
    </w:p>
    <w:p w14:paraId="31D4C78E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C6471">
        <w:rPr>
          <w:rFonts w:ascii="Times New Roman" w:hAnsi="Times New Roman"/>
          <w:sz w:val="24"/>
          <w:szCs w:val="24"/>
        </w:rPr>
        <w:t xml:space="preserve">oprogramowanie narzędziowe (technologie) monitorujące i zabezpieczające takiego </w:t>
      </w: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typu jak oprogramowanie do backup-u lub monitorowania pracy środowiska</w:t>
      </w:r>
    </w:p>
    <w:p w14:paraId="4AF86ED3" w14:textId="77777777" w:rsidR="00884612" w:rsidRPr="003879B8" w:rsidRDefault="00884612" w:rsidP="00884612">
      <w:pPr>
        <w:pStyle w:val="Akapitzlist"/>
        <w:numPr>
          <w:ilvl w:val="1"/>
          <w:numId w:val="3"/>
        </w:numPr>
        <w:tabs>
          <w:tab w:val="left" w:pos="284"/>
        </w:tabs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79B8">
        <w:rPr>
          <w:rFonts w:ascii="Times New Roman" w:eastAsia="Times New Roman" w:hAnsi="Times New Roman"/>
          <w:sz w:val="24"/>
          <w:szCs w:val="24"/>
          <w:lang w:eastAsia="pl-PL"/>
        </w:rPr>
        <w:t>integracje z innymi systemami informatycznymi realizowanymi w sposób inny niż automatyczny np. użytkownik za pomocą pliku wsadowego importuje zamieszczone w nim dane do systemu.</w:t>
      </w:r>
    </w:p>
    <w:p w14:paraId="37C05F22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Infrastruktura Sieciowa Systemu</w:t>
      </w:r>
    </w:p>
    <w:p w14:paraId="6A0E63F4" w14:textId="77777777" w:rsidR="00884612" w:rsidRPr="003B5C57" w:rsidRDefault="00884612" w:rsidP="00884612">
      <w:pPr>
        <w:tabs>
          <w:tab w:val="left" w:pos="851"/>
        </w:tabs>
        <w:jc w:val="both"/>
      </w:pPr>
      <w:r w:rsidRPr="003B5C57">
        <w:t>Wszystkie serwery, stacje robocze oraz sieciowe elementy aktywne (switche) realizujące funkcjonalności sieci LAN posiadają przepustowość minimum 100 Mbit/s (Ethernet), niezależnie czy mówimy komunikacji w centrali czy też w wydziałach rejestrowych Sądów Rejonowych, Okręgowych czy Apelacyjnych. Sieć WAN realizowana jest poprzez łącza dedykowane o przepustowości nie mniejszej niż 1 Mbit/s. Za prawidłowe działanie tych elementów infrastruktury sieciowej oraz łączy telekomunikacyjnych jak i za zapewnienie nowych elementów lub ich serwis odpowiada Zamawiający.</w:t>
      </w:r>
    </w:p>
    <w:p w14:paraId="451D8838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Infrastruktura Sprzętowa Systemu</w:t>
      </w:r>
    </w:p>
    <w:p w14:paraId="18FF9A7F" w14:textId="77777777" w:rsidR="00884612" w:rsidRPr="003B5C57" w:rsidRDefault="00884612" w:rsidP="00884612">
      <w:pPr>
        <w:tabs>
          <w:tab w:val="left" w:pos="3654"/>
        </w:tabs>
        <w:jc w:val="both"/>
      </w:pPr>
      <w:r w:rsidRPr="003B5C57">
        <w:t>System PDDD funkcjonuje w oparciu o serwery tylko i wyłącznie wirtualne. Serwery wirtualne w całości utrzymywane są przez rozwiązanie VMWare v 5.1. Za prawidłowe działanie hostów technologii VMWare oraz składowych infrastruktury jej elementów jak i za dostawę nowych elementów tej infrastruktury odpowiada Zamawiający.</w:t>
      </w:r>
    </w:p>
    <w:p w14:paraId="20D6BEEC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Infrastruktura Oprogramowania Gotowego  Systemu</w:t>
      </w:r>
    </w:p>
    <w:p w14:paraId="696733D5" w14:textId="77777777" w:rsidR="00884612" w:rsidRPr="003B5C57" w:rsidRDefault="00884612" w:rsidP="00884612">
      <w:pPr>
        <w:tabs>
          <w:tab w:val="left" w:pos="3654"/>
        </w:tabs>
        <w:jc w:val="both"/>
      </w:pPr>
      <w:r w:rsidRPr="003B5C57">
        <w:t>Stacje robocze (terminale) mają zainstalowany jeden z następujących systemów operacyjnych:</w:t>
      </w:r>
    </w:p>
    <w:p w14:paraId="373C52E3" w14:textId="77777777" w:rsidR="00884612" w:rsidRPr="003B5C57" w:rsidRDefault="00884612" w:rsidP="00884612">
      <w:pPr>
        <w:pStyle w:val="Akapitzlist"/>
        <w:numPr>
          <w:ilvl w:val="0"/>
          <w:numId w:val="6"/>
        </w:numPr>
        <w:tabs>
          <w:tab w:val="left" w:pos="3654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5C57">
        <w:rPr>
          <w:rFonts w:ascii="Times New Roman" w:eastAsia="Times New Roman" w:hAnsi="Times New Roman"/>
          <w:sz w:val="24"/>
          <w:szCs w:val="24"/>
          <w:lang w:eastAsia="pl-PL"/>
        </w:rPr>
        <w:t>Windows 7 Professional</w:t>
      </w:r>
    </w:p>
    <w:p w14:paraId="2044A682" w14:textId="77777777" w:rsidR="00884612" w:rsidRPr="003B5C57" w:rsidRDefault="00884612" w:rsidP="00884612">
      <w:pPr>
        <w:pStyle w:val="Akapitzlist"/>
        <w:numPr>
          <w:ilvl w:val="0"/>
          <w:numId w:val="6"/>
        </w:numPr>
        <w:tabs>
          <w:tab w:val="left" w:pos="3654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5C57">
        <w:rPr>
          <w:rFonts w:ascii="Times New Roman" w:eastAsia="Times New Roman" w:hAnsi="Times New Roman"/>
          <w:sz w:val="24"/>
          <w:szCs w:val="24"/>
          <w:lang w:eastAsia="pl-PL"/>
        </w:rPr>
        <w:t>Windows 8 Professional</w:t>
      </w:r>
    </w:p>
    <w:p w14:paraId="04B48D1E" w14:textId="77777777" w:rsidR="00884612" w:rsidRPr="003B5C57" w:rsidRDefault="00884612" w:rsidP="00884612">
      <w:pPr>
        <w:pStyle w:val="Akapitzlist"/>
        <w:numPr>
          <w:ilvl w:val="0"/>
          <w:numId w:val="6"/>
        </w:numPr>
        <w:tabs>
          <w:tab w:val="left" w:pos="3654"/>
        </w:tabs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5C57">
        <w:rPr>
          <w:rFonts w:ascii="Times New Roman" w:eastAsia="Times New Roman" w:hAnsi="Times New Roman"/>
          <w:sz w:val="24"/>
          <w:szCs w:val="24"/>
          <w:lang w:eastAsia="pl-PL"/>
        </w:rPr>
        <w:t>Windows 10</w:t>
      </w:r>
    </w:p>
    <w:p w14:paraId="1D965ABE" w14:textId="77777777" w:rsidR="00884612" w:rsidRPr="009F3DEE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9F3DEE">
        <w:rPr>
          <w:rFonts w:ascii="Times New Roman" w:hAnsi="Times New Roman"/>
          <w:sz w:val="24"/>
          <w:szCs w:val="24"/>
        </w:rPr>
        <w:t>Wykaz wykorzystywanego oprogramowania</w:t>
      </w:r>
    </w:p>
    <w:p w14:paraId="2C23F042" w14:textId="77777777" w:rsidR="00884612" w:rsidRPr="001C6471" w:rsidRDefault="00884612" w:rsidP="00884612">
      <w:pPr>
        <w:tabs>
          <w:tab w:val="left" w:pos="3654"/>
        </w:tabs>
        <w:rPr>
          <w:i/>
        </w:rPr>
      </w:pPr>
      <w:r w:rsidRPr="001C6471">
        <w:rPr>
          <w:i/>
        </w:rPr>
        <w:t>W systemach</w:t>
      </w:r>
      <w:r w:rsidRPr="001C6471">
        <w:rPr>
          <w:b/>
        </w:rPr>
        <w:t xml:space="preserve"> </w:t>
      </w:r>
      <w:r w:rsidRPr="001C6471">
        <w:rPr>
          <w:i/>
        </w:rPr>
        <w:t>wykorzystywane jest następujące oprogramowanie.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07"/>
        <w:gridCol w:w="4253"/>
        <w:gridCol w:w="2977"/>
      </w:tblGrid>
      <w:tr w:rsidR="00884612" w:rsidRPr="001C6471" w14:paraId="316A47C2" w14:textId="77777777" w:rsidTr="004D2E18">
        <w:tc>
          <w:tcPr>
            <w:tcW w:w="2269" w:type="dxa"/>
            <w:shd w:val="clear" w:color="auto" w:fill="auto"/>
          </w:tcPr>
          <w:p w14:paraId="79C4E785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Typ</w:t>
            </w:r>
          </w:p>
          <w:p w14:paraId="11F2C777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Oprogramowania</w:t>
            </w:r>
          </w:p>
        </w:tc>
        <w:tc>
          <w:tcPr>
            <w:tcW w:w="4360" w:type="dxa"/>
            <w:gridSpan w:val="2"/>
            <w:shd w:val="clear" w:color="auto" w:fill="auto"/>
          </w:tcPr>
          <w:p w14:paraId="29DAD44F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Producent</w:t>
            </w:r>
          </w:p>
          <w:p w14:paraId="4B0F9764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Nazwa oprogramowania (wersja)</w:t>
            </w:r>
          </w:p>
        </w:tc>
        <w:tc>
          <w:tcPr>
            <w:tcW w:w="2977" w:type="dxa"/>
            <w:shd w:val="clear" w:color="auto" w:fill="auto"/>
          </w:tcPr>
          <w:p w14:paraId="302FB61D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Informacje dodatkowe</w:t>
            </w:r>
          </w:p>
        </w:tc>
      </w:tr>
      <w:tr w:rsidR="00884612" w:rsidRPr="001C6471" w14:paraId="6DA2F6D2" w14:textId="77777777" w:rsidTr="004D2E18">
        <w:trPr>
          <w:trHeight w:val="590"/>
        </w:trPr>
        <w:tc>
          <w:tcPr>
            <w:tcW w:w="9606" w:type="dxa"/>
            <w:gridSpan w:val="4"/>
            <w:shd w:val="clear" w:color="auto" w:fill="auto"/>
          </w:tcPr>
          <w:p w14:paraId="554FB36B" w14:textId="77777777" w:rsidR="00884612" w:rsidRPr="001C6471" w:rsidRDefault="00884612" w:rsidP="004D2E18">
            <w:pPr>
              <w:rPr>
                <w:b/>
              </w:rPr>
            </w:pPr>
            <w:r w:rsidRPr="001C6471">
              <w:rPr>
                <w:b/>
              </w:rPr>
              <w:t>Platforma Dostępu do Danych</w:t>
            </w:r>
          </w:p>
        </w:tc>
      </w:tr>
      <w:tr w:rsidR="00884612" w:rsidRPr="001C6471" w14:paraId="4656F9C0" w14:textId="77777777" w:rsidTr="004D2E18">
        <w:tc>
          <w:tcPr>
            <w:tcW w:w="2376" w:type="dxa"/>
            <w:gridSpan w:val="2"/>
            <w:shd w:val="clear" w:color="auto" w:fill="auto"/>
          </w:tcPr>
          <w:p w14:paraId="1FE3C629" w14:textId="77777777" w:rsidR="00884612" w:rsidRPr="001C6471" w:rsidRDefault="00884612" w:rsidP="004D2E18">
            <w:r w:rsidRPr="001C6471">
              <w:t>System Operacyjny</w:t>
            </w:r>
          </w:p>
        </w:tc>
        <w:tc>
          <w:tcPr>
            <w:tcW w:w="4253" w:type="dxa"/>
            <w:shd w:val="clear" w:color="auto" w:fill="auto"/>
          </w:tcPr>
          <w:p w14:paraId="0035CDB8" w14:textId="77777777" w:rsidR="00884612" w:rsidRPr="001C6471" w:rsidRDefault="00884612" w:rsidP="004D2E18">
            <w:pPr>
              <w:rPr>
                <w:lang w:val="en-US"/>
              </w:rPr>
            </w:pPr>
            <w:r w:rsidRPr="001C6471">
              <w:rPr>
                <w:lang w:val="en-US"/>
              </w:rPr>
              <w:t>Windows Server 2008 R2 Enterprise</w:t>
            </w:r>
          </w:p>
        </w:tc>
        <w:tc>
          <w:tcPr>
            <w:tcW w:w="2977" w:type="dxa"/>
            <w:shd w:val="clear" w:color="auto" w:fill="auto"/>
          </w:tcPr>
          <w:p w14:paraId="2B21AF83" w14:textId="77777777" w:rsidR="00884612" w:rsidRPr="001C6471" w:rsidRDefault="00884612" w:rsidP="004D2E18">
            <w:pPr>
              <w:rPr>
                <w:lang w:val="en-US"/>
              </w:rPr>
            </w:pPr>
          </w:p>
        </w:tc>
      </w:tr>
      <w:tr w:rsidR="00884612" w:rsidRPr="001C6471" w14:paraId="3CC94D97" w14:textId="77777777" w:rsidTr="004D2E18">
        <w:tc>
          <w:tcPr>
            <w:tcW w:w="2376" w:type="dxa"/>
            <w:gridSpan w:val="2"/>
            <w:shd w:val="clear" w:color="auto" w:fill="auto"/>
          </w:tcPr>
          <w:p w14:paraId="11B815B7" w14:textId="77777777" w:rsidR="00884612" w:rsidRPr="001C6471" w:rsidRDefault="00884612" w:rsidP="004D2E18">
            <w:r w:rsidRPr="001C6471">
              <w:t>Serwer aplikacji</w:t>
            </w:r>
          </w:p>
        </w:tc>
        <w:tc>
          <w:tcPr>
            <w:tcW w:w="4253" w:type="dxa"/>
            <w:shd w:val="clear" w:color="auto" w:fill="auto"/>
          </w:tcPr>
          <w:p w14:paraId="5E25D496" w14:textId="77777777" w:rsidR="00884612" w:rsidRPr="001C6471" w:rsidRDefault="00884612" w:rsidP="004D2E18">
            <w:pPr>
              <w:rPr>
                <w:lang w:val="en-US"/>
              </w:rPr>
            </w:pPr>
            <w:r w:rsidRPr="001C6471">
              <w:rPr>
                <w:lang w:val="en-US"/>
              </w:rPr>
              <w:t xml:space="preserve">Tomcat ver </w:t>
            </w:r>
            <w:r>
              <w:rPr>
                <w:lang w:val="en-US"/>
              </w:rPr>
              <w:t>9</w:t>
            </w:r>
            <w:r w:rsidRPr="001C6471">
              <w:rPr>
                <w:lang w:val="en-US"/>
              </w:rPr>
              <w:t>.0</w:t>
            </w:r>
          </w:p>
        </w:tc>
        <w:tc>
          <w:tcPr>
            <w:tcW w:w="2977" w:type="dxa"/>
            <w:shd w:val="clear" w:color="auto" w:fill="auto"/>
          </w:tcPr>
          <w:p w14:paraId="6C5966CA" w14:textId="77777777" w:rsidR="00884612" w:rsidRPr="001C6471" w:rsidRDefault="00884612" w:rsidP="004D2E18">
            <w:pPr>
              <w:rPr>
                <w:lang w:val="en-US"/>
              </w:rPr>
            </w:pPr>
          </w:p>
        </w:tc>
      </w:tr>
      <w:tr w:rsidR="00884612" w:rsidRPr="001C6471" w14:paraId="49C06DBA" w14:textId="77777777" w:rsidTr="004D2E18">
        <w:tc>
          <w:tcPr>
            <w:tcW w:w="2376" w:type="dxa"/>
            <w:gridSpan w:val="2"/>
            <w:shd w:val="clear" w:color="auto" w:fill="auto"/>
          </w:tcPr>
          <w:p w14:paraId="11B27D97" w14:textId="77777777" w:rsidR="00884612" w:rsidRPr="001C6471" w:rsidRDefault="00884612" w:rsidP="004D2E18">
            <w:r w:rsidRPr="001C6471">
              <w:t>Serwer Bazodanowy-</w:t>
            </w:r>
          </w:p>
        </w:tc>
        <w:tc>
          <w:tcPr>
            <w:tcW w:w="4253" w:type="dxa"/>
            <w:shd w:val="clear" w:color="auto" w:fill="auto"/>
          </w:tcPr>
          <w:p w14:paraId="0788B445" w14:textId="77777777" w:rsidR="00884612" w:rsidRPr="001C6471" w:rsidRDefault="00884612" w:rsidP="004D2E18">
            <w:r w:rsidRPr="001C6471">
              <w:t>PostgresSQL ver 9.3</w:t>
            </w:r>
          </w:p>
          <w:p w14:paraId="22786734" w14:textId="77777777" w:rsidR="00884612" w:rsidRPr="001C6471" w:rsidRDefault="00884612" w:rsidP="004D2E18"/>
        </w:tc>
        <w:tc>
          <w:tcPr>
            <w:tcW w:w="2977" w:type="dxa"/>
            <w:shd w:val="clear" w:color="auto" w:fill="auto"/>
          </w:tcPr>
          <w:p w14:paraId="001BE8D9" w14:textId="77777777" w:rsidR="00884612" w:rsidRPr="001C6471" w:rsidRDefault="00884612" w:rsidP="004D2E18"/>
        </w:tc>
      </w:tr>
      <w:tr w:rsidR="00884612" w:rsidRPr="001C6471" w14:paraId="2C7E7F90" w14:textId="77777777" w:rsidTr="004D2E18">
        <w:tc>
          <w:tcPr>
            <w:tcW w:w="2376" w:type="dxa"/>
            <w:gridSpan w:val="2"/>
            <w:shd w:val="clear" w:color="auto" w:fill="auto"/>
          </w:tcPr>
          <w:p w14:paraId="763E4871" w14:textId="77777777" w:rsidR="00884612" w:rsidRPr="001C6471" w:rsidRDefault="00884612" w:rsidP="004D2E18">
            <w:r w:rsidRPr="001C6471">
              <w:lastRenderedPageBreak/>
              <w:t>Oprogramowanie do komunikacji</w:t>
            </w:r>
          </w:p>
        </w:tc>
        <w:tc>
          <w:tcPr>
            <w:tcW w:w="4253" w:type="dxa"/>
            <w:shd w:val="clear" w:color="auto" w:fill="auto"/>
          </w:tcPr>
          <w:p w14:paraId="4E6E1767" w14:textId="77777777" w:rsidR="00884612" w:rsidRPr="001C6471" w:rsidRDefault="00884612" w:rsidP="004D2E18">
            <w:pPr>
              <w:rPr>
                <w:b/>
              </w:rPr>
            </w:pPr>
            <w:r w:rsidRPr="001C6471">
              <w:t>Menadżer zapytań (QM)</w:t>
            </w:r>
          </w:p>
        </w:tc>
        <w:tc>
          <w:tcPr>
            <w:tcW w:w="2977" w:type="dxa"/>
            <w:shd w:val="clear" w:color="auto" w:fill="auto"/>
          </w:tcPr>
          <w:p w14:paraId="7084AA19" w14:textId="77777777" w:rsidR="00884612" w:rsidRPr="001C6471" w:rsidRDefault="00884612" w:rsidP="004D2E18"/>
        </w:tc>
      </w:tr>
      <w:tr w:rsidR="00884612" w:rsidRPr="001C6471" w14:paraId="66CCE0CE" w14:textId="77777777" w:rsidTr="004D2E18">
        <w:tc>
          <w:tcPr>
            <w:tcW w:w="2376" w:type="dxa"/>
            <w:gridSpan w:val="2"/>
            <w:shd w:val="clear" w:color="auto" w:fill="auto"/>
          </w:tcPr>
          <w:p w14:paraId="0BF0822B" w14:textId="77777777" w:rsidR="00884612" w:rsidRPr="001C6471" w:rsidRDefault="00884612" w:rsidP="004D2E18">
            <w:r w:rsidRPr="001C6471">
              <w:t>Oprogramowanie do backup-u</w:t>
            </w:r>
          </w:p>
        </w:tc>
        <w:tc>
          <w:tcPr>
            <w:tcW w:w="4253" w:type="dxa"/>
            <w:shd w:val="clear" w:color="auto" w:fill="auto"/>
          </w:tcPr>
          <w:p w14:paraId="24BE70B5" w14:textId="77777777" w:rsidR="00884612" w:rsidRPr="001C6471" w:rsidRDefault="00884612" w:rsidP="004D2E18">
            <w:r w:rsidRPr="001C6471">
              <w:t>Oprogramowanie dedykowane dla rozwiązań VMWare</w:t>
            </w:r>
          </w:p>
        </w:tc>
        <w:tc>
          <w:tcPr>
            <w:tcW w:w="2977" w:type="dxa"/>
            <w:shd w:val="clear" w:color="auto" w:fill="auto"/>
          </w:tcPr>
          <w:p w14:paraId="38F6955D" w14:textId="77777777" w:rsidR="00884612" w:rsidRPr="001C6471" w:rsidRDefault="00884612" w:rsidP="004D2E18">
            <w:r w:rsidRPr="001C6471">
              <w:t>Oprogramowanie dedykowane w MS</w:t>
            </w:r>
          </w:p>
        </w:tc>
      </w:tr>
      <w:tr w:rsidR="00884612" w:rsidRPr="001C6471" w14:paraId="11CA6E64" w14:textId="77777777" w:rsidTr="004D2E18">
        <w:tc>
          <w:tcPr>
            <w:tcW w:w="2376" w:type="dxa"/>
            <w:gridSpan w:val="2"/>
            <w:shd w:val="clear" w:color="auto" w:fill="auto"/>
          </w:tcPr>
          <w:p w14:paraId="5CD93EBD" w14:textId="77777777" w:rsidR="00884612" w:rsidRPr="001C6471" w:rsidRDefault="00884612" w:rsidP="004D2E18">
            <w:r w:rsidRPr="001C6471">
              <w:t>Przeglądarki internetowe</w:t>
            </w:r>
          </w:p>
        </w:tc>
        <w:tc>
          <w:tcPr>
            <w:tcW w:w="4253" w:type="dxa"/>
            <w:shd w:val="clear" w:color="auto" w:fill="auto"/>
          </w:tcPr>
          <w:p w14:paraId="1548B4D3" w14:textId="77777777" w:rsidR="00884612" w:rsidRPr="001C6471" w:rsidRDefault="00884612" w:rsidP="004D2E18">
            <w:pPr>
              <w:rPr>
                <w:lang w:val="en-US"/>
              </w:rPr>
            </w:pPr>
            <w:r w:rsidRPr="001C6471">
              <w:rPr>
                <w:lang w:val="en-US"/>
              </w:rPr>
              <w:t xml:space="preserve">Microsoft Internet Explorer 8 i </w:t>
            </w:r>
            <w:r>
              <w:rPr>
                <w:lang w:val="en-US"/>
              </w:rPr>
              <w:t xml:space="preserve">wszystkie wersje </w:t>
            </w:r>
            <w:r w:rsidRPr="001C6471">
              <w:rPr>
                <w:lang w:val="en-US"/>
              </w:rPr>
              <w:t>wyższe</w:t>
            </w:r>
          </w:p>
          <w:p w14:paraId="214DC62A" w14:textId="77777777" w:rsidR="00884612" w:rsidRPr="001C6471" w:rsidRDefault="00884612" w:rsidP="004D2E18">
            <w:pPr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3FB805FC" w14:textId="77777777" w:rsidR="00884612" w:rsidRPr="001C6471" w:rsidRDefault="00884612" w:rsidP="004D2E18">
            <w:pPr>
              <w:rPr>
                <w:lang w:val="en-US"/>
              </w:rPr>
            </w:pPr>
          </w:p>
        </w:tc>
      </w:tr>
      <w:tr w:rsidR="00884612" w:rsidRPr="001C6471" w14:paraId="291EDABC" w14:textId="77777777" w:rsidTr="004D2E18">
        <w:tc>
          <w:tcPr>
            <w:tcW w:w="2376" w:type="dxa"/>
            <w:gridSpan w:val="2"/>
            <w:shd w:val="clear" w:color="auto" w:fill="auto"/>
          </w:tcPr>
          <w:p w14:paraId="1DF99DA4" w14:textId="77777777" w:rsidR="00884612" w:rsidRPr="001C6471" w:rsidRDefault="00884612" w:rsidP="004D2E18">
            <w:r w:rsidRPr="001C6471">
              <w:t>Oprogramowanie</w:t>
            </w:r>
          </w:p>
          <w:p w14:paraId="0C214F9C" w14:textId="77777777" w:rsidR="00884612" w:rsidRPr="001C6471" w:rsidRDefault="00884612" w:rsidP="004D2E18">
            <w:r w:rsidRPr="001C6471">
              <w:t>Na stacjach roboczych i serwerach</w:t>
            </w:r>
          </w:p>
        </w:tc>
        <w:tc>
          <w:tcPr>
            <w:tcW w:w="4253" w:type="dxa"/>
            <w:shd w:val="clear" w:color="auto" w:fill="auto"/>
          </w:tcPr>
          <w:p w14:paraId="74F7BB88" w14:textId="77777777" w:rsidR="00884612" w:rsidRPr="001C6471" w:rsidRDefault="00884612" w:rsidP="004D2E18">
            <w:r w:rsidRPr="001C6471">
              <w:t>Sterowniki urządzeń dostarczanych wraz z urządzeniami</w:t>
            </w:r>
          </w:p>
        </w:tc>
        <w:tc>
          <w:tcPr>
            <w:tcW w:w="2977" w:type="dxa"/>
            <w:shd w:val="clear" w:color="auto" w:fill="auto"/>
          </w:tcPr>
          <w:p w14:paraId="5EE24285" w14:textId="77777777" w:rsidR="00884612" w:rsidRPr="001C6471" w:rsidRDefault="00884612" w:rsidP="004D2E18">
            <w:r w:rsidRPr="001C6471">
              <w:t>Sterowniki urządzeń dostarczanych wraz z urządzeniami</w:t>
            </w:r>
          </w:p>
        </w:tc>
      </w:tr>
      <w:tr w:rsidR="00884612" w:rsidRPr="001C6471" w14:paraId="29A2DA63" w14:textId="77777777" w:rsidTr="004D2E18">
        <w:tc>
          <w:tcPr>
            <w:tcW w:w="2376" w:type="dxa"/>
            <w:gridSpan w:val="2"/>
            <w:shd w:val="clear" w:color="auto" w:fill="auto"/>
          </w:tcPr>
          <w:p w14:paraId="1FBA1FC9" w14:textId="77777777" w:rsidR="00884612" w:rsidRPr="001C6471" w:rsidRDefault="00884612" w:rsidP="004D2E18">
            <w:r w:rsidRPr="001C6471">
              <w:t>Oprogramowanie do monitorowania platformy Windows</w:t>
            </w:r>
          </w:p>
        </w:tc>
        <w:tc>
          <w:tcPr>
            <w:tcW w:w="4253" w:type="dxa"/>
            <w:shd w:val="clear" w:color="auto" w:fill="auto"/>
          </w:tcPr>
          <w:p w14:paraId="4262326B" w14:textId="77777777" w:rsidR="00884612" w:rsidRPr="001C6471" w:rsidRDefault="00884612" w:rsidP="004D2E18">
            <w:r w:rsidRPr="001C6471">
              <w:t>Microsoft System Center Agent</w:t>
            </w:r>
          </w:p>
        </w:tc>
        <w:tc>
          <w:tcPr>
            <w:tcW w:w="2977" w:type="dxa"/>
            <w:shd w:val="clear" w:color="auto" w:fill="auto"/>
          </w:tcPr>
          <w:p w14:paraId="4C3508E3" w14:textId="77777777" w:rsidR="00884612" w:rsidRPr="001C6471" w:rsidRDefault="00884612" w:rsidP="004D2E18">
            <w:r w:rsidRPr="001C6471">
              <w:t>Wykorzystywane tylko w centrali Ministerstwa Sprawiedliwości</w:t>
            </w:r>
          </w:p>
        </w:tc>
      </w:tr>
    </w:tbl>
    <w:p w14:paraId="67A0CD59" w14:textId="77777777" w:rsidR="00884612" w:rsidRDefault="00884612" w:rsidP="00884612">
      <w:pPr>
        <w:tabs>
          <w:tab w:val="left" w:pos="1418"/>
        </w:tabs>
        <w:jc w:val="both"/>
      </w:pPr>
    </w:p>
    <w:p w14:paraId="1EF2B0D1" w14:textId="77777777" w:rsidR="00884612" w:rsidRPr="003B5C57" w:rsidRDefault="00884612" w:rsidP="00884612">
      <w:pPr>
        <w:tabs>
          <w:tab w:val="left" w:pos="1418"/>
        </w:tabs>
        <w:jc w:val="both"/>
      </w:pPr>
      <w:r w:rsidRPr="003B5C57">
        <w:t>Jeżeli w ramach wyszczególnionego oprogramowania wchodzi inne oprogramowanie Zamawiający nie jest zobowiązany wyszczególnić go na powyższej liście.  Ponadto jeżeli nie określono systemu operacyjnego przy oprogramowaniu należy przyjąć je jako oprogramowanie standardowe w ramach platformy Windows.</w:t>
      </w:r>
    </w:p>
    <w:p w14:paraId="5F760177" w14:textId="77777777" w:rsidR="00884612" w:rsidRPr="003B5C57" w:rsidRDefault="00884612" w:rsidP="00884612">
      <w:pPr>
        <w:ind w:firstLine="708"/>
        <w:jc w:val="both"/>
      </w:pPr>
      <w:r w:rsidRPr="003B5C57">
        <w:t>Zamawiający zastrzega możliwość, że przedstawione wersje oprogramowania są wersjami najstarszymi w rzeczywistym systemie mogą występować nowsze wersje oprogramowania.</w:t>
      </w:r>
    </w:p>
    <w:p w14:paraId="4D230D45" w14:textId="77777777" w:rsidR="00884612" w:rsidRPr="003B5C57" w:rsidRDefault="00884612" w:rsidP="00884612">
      <w:pPr>
        <w:ind w:firstLine="708"/>
        <w:jc w:val="both"/>
      </w:pPr>
      <w:r w:rsidRPr="003B5C57">
        <w:t>Zamawiający będzie dążył do ujednolicenia posiadanej infrastruktury oprogramowania gotowego w systemach przez siebie posiadanych, w celu zapewnienia odpowiedniego poziomu efektywności. W takim wypadku będzie wykonywał modyfikacje i zmianę technologii z powyższej listy oraz z listy dotyczącej nowych kierunków rozwoju.</w:t>
      </w:r>
    </w:p>
    <w:p w14:paraId="54C0DE24" w14:textId="77777777" w:rsidR="00884612" w:rsidRPr="003B5C57" w:rsidRDefault="00884612" w:rsidP="00884612">
      <w:pPr>
        <w:ind w:firstLine="708"/>
        <w:jc w:val="both"/>
      </w:pPr>
      <w:r w:rsidRPr="003B5C57">
        <w:t>Za dostarczenie licencji do powyższego oprogramowania jak i zakup uaktualnień oprogramowania odpowiada Zamawiający.</w:t>
      </w:r>
    </w:p>
    <w:p w14:paraId="0616EF43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Backup, Prace Technologiczne i Serwisowe Systemu</w:t>
      </w:r>
    </w:p>
    <w:p w14:paraId="38E58B32" w14:textId="77777777" w:rsidR="00884612" w:rsidRPr="003B5C57" w:rsidRDefault="00884612" w:rsidP="00884612">
      <w:pPr>
        <w:tabs>
          <w:tab w:val="left" w:pos="1418"/>
        </w:tabs>
        <w:jc w:val="both"/>
      </w:pPr>
      <w:r w:rsidRPr="003B5C57">
        <w:t>Backup danych Sytemu PDDD wykonywany jest automatycznie w wyznaczonym do tego celu oknie serwisowym. Prace technologiczno-serwisowe np.: instalacja nowej wersji aplikacji, instalacja poprawek systemowych wykonywane są również poza godzinami dostępności systemu dla użytkowników końcowych - zgodnie z przyjętym standardem w Ministerstwie Sprawiedliwości (w wyznaczonym do tego celu oknie serwisowym).</w:t>
      </w:r>
    </w:p>
    <w:p w14:paraId="5919DD4C" w14:textId="77777777" w:rsidR="00884612" w:rsidRPr="001C6471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t>Środowisko Testowe i Developerskie</w:t>
      </w:r>
    </w:p>
    <w:p w14:paraId="504B882C" w14:textId="77777777" w:rsidR="00884612" w:rsidRPr="003B5C57" w:rsidRDefault="00884612" w:rsidP="00884612">
      <w:pPr>
        <w:tabs>
          <w:tab w:val="left" w:pos="1418"/>
        </w:tabs>
        <w:jc w:val="both"/>
      </w:pPr>
      <w:r w:rsidRPr="003B5C57">
        <w:t>System PDDD posiada w pełni funkcjonalne środowisko testowe, jednakże nie posiada środowiska deweloperskiego. Zamawiający w ramach podpisania nowej umowy rozważa możliwość utworzenia w pełni funkcjonującego takiego typu środowiska.</w:t>
      </w:r>
    </w:p>
    <w:p w14:paraId="7CB3D879" w14:textId="77777777" w:rsidR="00884612" w:rsidRPr="009F3DEE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9F3DEE">
        <w:rPr>
          <w:rFonts w:ascii="Times New Roman" w:hAnsi="Times New Roman"/>
          <w:sz w:val="24"/>
          <w:szCs w:val="24"/>
        </w:rPr>
        <w:t>Baz</w:t>
      </w:r>
      <w:r w:rsidRPr="009F3DEE">
        <w:rPr>
          <w:rFonts w:ascii="Times New Roman" w:hAnsi="Times New Roman"/>
          <w:sz w:val="24"/>
          <w:szCs w:val="24"/>
          <w:lang w:val="pl-PL"/>
        </w:rPr>
        <w:t>y</w:t>
      </w:r>
      <w:r w:rsidRPr="009F3DEE">
        <w:rPr>
          <w:rFonts w:ascii="Times New Roman" w:hAnsi="Times New Roman"/>
          <w:sz w:val="24"/>
          <w:szCs w:val="24"/>
        </w:rPr>
        <w:t xml:space="preserve"> danych</w:t>
      </w:r>
    </w:p>
    <w:p w14:paraId="1A8487A8" w14:textId="77777777" w:rsidR="00884612" w:rsidRPr="003B5C57" w:rsidRDefault="00884612" w:rsidP="00884612">
      <w:pPr>
        <w:tabs>
          <w:tab w:val="left" w:pos="1418"/>
        </w:tabs>
        <w:jc w:val="both"/>
      </w:pPr>
      <w:r w:rsidRPr="003B5C57">
        <w:t xml:space="preserve">W systemie funkcjonują bazy danych pracujące w technologii Postresql Szacunkowa wielkość jednej bazy to ok. 40 GB z rocznym przyrostem </w:t>
      </w:r>
      <w:r>
        <w:t>7</w:t>
      </w:r>
      <w:r w:rsidRPr="003B5C57">
        <w:t xml:space="preserve"> GB. </w:t>
      </w:r>
    </w:p>
    <w:p w14:paraId="6954E882" w14:textId="77777777" w:rsidR="00884612" w:rsidRPr="00B45225" w:rsidRDefault="00884612" w:rsidP="00884612">
      <w:pPr>
        <w:pStyle w:val="Nagwek1"/>
        <w:numPr>
          <w:ilvl w:val="0"/>
          <w:numId w:val="4"/>
        </w:numPr>
        <w:spacing w:before="280" w:after="280"/>
        <w:rPr>
          <w:rFonts w:ascii="Times New Roman" w:hAnsi="Times New Roman"/>
          <w:sz w:val="24"/>
          <w:szCs w:val="24"/>
        </w:rPr>
      </w:pPr>
      <w:r w:rsidRPr="001C6471">
        <w:rPr>
          <w:rFonts w:ascii="Times New Roman" w:hAnsi="Times New Roman"/>
          <w:sz w:val="24"/>
          <w:szCs w:val="24"/>
        </w:rPr>
        <w:br w:type="page"/>
      </w:r>
      <w:r w:rsidRPr="009F3DEE">
        <w:rPr>
          <w:rFonts w:ascii="Times New Roman" w:hAnsi="Times New Roman"/>
          <w:sz w:val="24"/>
          <w:szCs w:val="24"/>
        </w:rPr>
        <w:lastRenderedPageBreak/>
        <w:t>Wybrane parametry Biznesowe systemu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701"/>
        <w:gridCol w:w="1984"/>
      </w:tblGrid>
      <w:tr w:rsidR="00884612" w:rsidRPr="001C6471" w14:paraId="218B1AF2" w14:textId="77777777" w:rsidTr="004D2E18">
        <w:trPr>
          <w:trHeight w:val="266"/>
        </w:trPr>
        <w:tc>
          <w:tcPr>
            <w:tcW w:w="5671" w:type="dxa"/>
            <w:shd w:val="clear" w:color="auto" w:fill="auto"/>
          </w:tcPr>
          <w:p w14:paraId="7968B111" w14:textId="77777777" w:rsidR="00884612" w:rsidRPr="001C6471" w:rsidRDefault="00884612" w:rsidP="004D2E18">
            <w:pPr>
              <w:ind w:left="360"/>
              <w:rPr>
                <w:b/>
              </w:rPr>
            </w:pPr>
            <w:r w:rsidRPr="001C6471">
              <w:rPr>
                <w:b/>
              </w:rPr>
              <w:t>Parametry Biznesowe systemu</w:t>
            </w:r>
          </w:p>
        </w:tc>
        <w:tc>
          <w:tcPr>
            <w:tcW w:w="1701" w:type="dxa"/>
            <w:shd w:val="clear" w:color="auto" w:fill="auto"/>
          </w:tcPr>
          <w:p w14:paraId="405DE451" w14:textId="77777777" w:rsidR="00884612" w:rsidRPr="001C6471" w:rsidRDefault="00884612" w:rsidP="004D2E18">
            <w:pPr>
              <w:rPr>
                <w:b/>
                <w:i/>
              </w:rPr>
            </w:pPr>
            <w:r w:rsidRPr="001C6471">
              <w:rPr>
                <w:b/>
                <w:i/>
              </w:rPr>
              <w:t>Wartość</w:t>
            </w:r>
          </w:p>
        </w:tc>
        <w:tc>
          <w:tcPr>
            <w:tcW w:w="1984" w:type="dxa"/>
            <w:shd w:val="clear" w:color="auto" w:fill="auto"/>
          </w:tcPr>
          <w:p w14:paraId="6D0CDD1A" w14:textId="77777777" w:rsidR="00884612" w:rsidRPr="001C6471" w:rsidRDefault="00884612" w:rsidP="004D2E18">
            <w:pPr>
              <w:rPr>
                <w:b/>
                <w:i/>
              </w:rPr>
            </w:pPr>
            <w:r w:rsidRPr="001C6471">
              <w:rPr>
                <w:b/>
                <w:i/>
              </w:rPr>
              <w:t>Jednostka</w:t>
            </w:r>
          </w:p>
        </w:tc>
      </w:tr>
      <w:tr w:rsidR="00884612" w:rsidRPr="001C6471" w14:paraId="2F0FF1F7" w14:textId="77777777" w:rsidTr="004D2E18">
        <w:tc>
          <w:tcPr>
            <w:tcW w:w="9356" w:type="dxa"/>
            <w:gridSpan w:val="3"/>
            <w:shd w:val="clear" w:color="auto" w:fill="auto"/>
          </w:tcPr>
          <w:p w14:paraId="709569FD" w14:textId="77777777" w:rsidR="00884612" w:rsidRPr="001C6471" w:rsidRDefault="00884612" w:rsidP="004D2E18">
            <w:r>
              <w:t>Platforma Dostępu Do Danych</w:t>
            </w:r>
          </w:p>
        </w:tc>
      </w:tr>
      <w:tr w:rsidR="00884612" w:rsidRPr="001C6471" w14:paraId="20D6AE51" w14:textId="77777777" w:rsidTr="004D2E18">
        <w:tc>
          <w:tcPr>
            <w:tcW w:w="5671" w:type="dxa"/>
            <w:shd w:val="clear" w:color="auto" w:fill="auto"/>
          </w:tcPr>
          <w:p w14:paraId="11C26FAB" w14:textId="77777777" w:rsidR="00884612" w:rsidRPr="001C6471" w:rsidRDefault="00884612" w:rsidP="004D2E18">
            <w:r w:rsidRPr="001C6471">
              <w:t>Liczba użytkowników systemu</w:t>
            </w:r>
          </w:p>
        </w:tc>
        <w:tc>
          <w:tcPr>
            <w:tcW w:w="1701" w:type="dxa"/>
            <w:shd w:val="clear" w:color="auto" w:fill="auto"/>
          </w:tcPr>
          <w:p w14:paraId="6B42ABEA" w14:textId="77777777" w:rsidR="00884612" w:rsidRPr="001C6471" w:rsidRDefault="00884612" w:rsidP="004D2E18">
            <w:r>
              <w:t>3</w:t>
            </w:r>
            <w:r w:rsidRPr="001C6471">
              <w:t>0 000</w:t>
            </w:r>
          </w:p>
        </w:tc>
        <w:tc>
          <w:tcPr>
            <w:tcW w:w="1984" w:type="dxa"/>
            <w:shd w:val="clear" w:color="auto" w:fill="auto"/>
          </w:tcPr>
          <w:p w14:paraId="77CA2412" w14:textId="77777777" w:rsidR="00884612" w:rsidRPr="001C6471" w:rsidRDefault="00884612" w:rsidP="004D2E18">
            <w:r w:rsidRPr="001C6471">
              <w:t>osób</w:t>
            </w:r>
          </w:p>
        </w:tc>
      </w:tr>
      <w:tr w:rsidR="00884612" w:rsidRPr="001C6471" w14:paraId="72DD0FB9" w14:textId="77777777" w:rsidTr="004D2E18">
        <w:tc>
          <w:tcPr>
            <w:tcW w:w="5671" w:type="dxa"/>
            <w:shd w:val="clear" w:color="auto" w:fill="auto"/>
          </w:tcPr>
          <w:p w14:paraId="66EA22EE" w14:textId="77777777" w:rsidR="00884612" w:rsidRPr="001C6471" w:rsidRDefault="00884612" w:rsidP="004D2E18">
            <w:r w:rsidRPr="001C6471">
              <w:t>Liczba jednostek</w:t>
            </w:r>
          </w:p>
        </w:tc>
        <w:tc>
          <w:tcPr>
            <w:tcW w:w="1701" w:type="dxa"/>
            <w:shd w:val="clear" w:color="auto" w:fill="auto"/>
          </w:tcPr>
          <w:p w14:paraId="3F4AE592" w14:textId="77777777" w:rsidR="00884612" w:rsidRPr="001C6471" w:rsidRDefault="00884612" w:rsidP="004D2E18">
            <w:r w:rsidRPr="001C6471">
              <w:t>430</w:t>
            </w:r>
          </w:p>
        </w:tc>
        <w:tc>
          <w:tcPr>
            <w:tcW w:w="1984" w:type="dxa"/>
            <w:shd w:val="clear" w:color="auto" w:fill="auto"/>
          </w:tcPr>
          <w:p w14:paraId="3755D51A" w14:textId="77777777" w:rsidR="00884612" w:rsidRPr="001C6471" w:rsidRDefault="00884612" w:rsidP="004D2E18">
            <w:r w:rsidRPr="001C6471">
              <w:t>Sądy</w:t>
            </w:r>
          </w:p>
        </w:tc>
      </w:tr>
      <w:tr w:rsidR="00884612" w:rsidRPr="001C6471" w14:paraId="5468554B" w14:textId="77777777" w:rsidTr="004D2E18">
        <w:tc>
          <w:tcPr>
            <w:tcW w:w="5671" w:type="dxa"/>
            <w:shd w:val="clear" w:color="auto" w:fill="auto"/>
          </w:tcPr>
          <w:p w14:paraId="25B11EC6" w14:textId="77777777" w:rsidR="00884612" w:rsidRPr="001C6471" w:rsidRDefault="00884612" w:rsidP="004D2E18">
            <w:r w:rsidRPr="001C6471">
              <w:t>Czas Dostępności systemu</w:t>
            </w:r>
          </w:p>
        </w:tc>
        <w:tc>
          <w:tcPr>
            <w:tcW w:w="1701" w:type="dxa"/>
            <w:shd w:val="clear" w:color="auto" w:fill="auto"/>
          </w:tcPr>
          <w:p w14:paraId="16F6616E" w14:textId="77777777" w:rsidR="00884612" w:rsidRPr="001C6471" w:rsidRDefault="00884612" w:rsidP="004D2E18">
            <w:r w:rsidRPr="001C6471">
              <w:t xml:space="preserve">poniedziałek – </w:t>
            </w:r>
            <w:r>
              <w:t>niedziela</w:t>
            </w:r>
          </w:p>
          <w:p w14:paraId="05048817" w14:textId="77777777" w:rsidR="00884612" w:rsidRPr="001C6471" w:rsidRDefault="00884612" w:rsidP="004D2E18">
            <w:r w:rsidRPr="001C6471">
              <w:t>7:00-1</w:t>
            </w:r>
            <w:r>
              <w:t>8</w:t>
            </w:r>
            <w:r w:rsidRPr="001C6471">
              <w:t>.00</w:t>
            </w:r>
          </w:p>
          <w:p w14:paraId="19E586A4" w14:textId="77777777" w:rsidR="00884612" w:rsidRPr="001C6471" w:rsidRDefault="00884612" w:rsidP="004D2E18"/>
        </w:tc>
        <w:tc>
          <w:tcPr>
            <w:tcW w:w="1984" w:type="dxa"/>
            <w:shd w:val="clear" w:color="auto" w:fill="auto"/>
          </w:tcPr>
          <w:p w14:paraId="156B0278" w14:textId="77777777" w:rsidR="00884612" w:rsidRPr="001C6471" w:rsidRDefault="00884612" w:rsidP="004D2E18">
            <w:r w:rsidRPr="001C6471">
              <w:t>Zakres Dni/ Zakres godzin</w:t>
            </w:r>
          </w:p>
          <w:p w14:paraId="454A749C" w14:textId="77777777" w:rsidR="00884612" w:rsidRPr="001C6471" w:rsidRDefault="00884612" w:rsidP="004D2E18"/>
        </w:tc>
      </w:tr>
      <w:tr w:rsidR="00884612" w:rsidRPr="001C6471" w14:paraId="3228B243" w14:textId="77777777" w:rsidTr="004D2E18">
        <w:tc>
          <w:tcPr>
            <w:tcW w:w="5671" w:type="dxa"/>
            <w:shd w:val="clear" w:color="auto" w:fill="auto"/>
          </w:tcPr>
          <w:p w14:paraId="419D092B" w14:textId="77777777" w:rsidR="00884612" w:rsidRPr="001C6471" w:rsidRDefault="00884612" w:rsidP="004D2E18">
            <w:r w:rsidRPr="001C6471">
              <w:t>Liczba zapytań kierowanych przez użytkowników</w:t>
            </w:r>
          </w:p>
        </w:tc>
        <w:tc>
          <w:tcPr>
            <w:tcW w:w="1701" w:type="dxa"/>
            <w:shd w:val="clear" w:color="auto" w:fill="auto"/>
          </w:tcPr>
          <w:p w14:paraId="4075982E" w14:textId="77777777" w:rsidR="00884612" w:rsidRPr="001C6471" w:rsidRDefault="00884612" w:rsidP="004D2E18">
            <w:r>
              <w:t>6 0</w:t>
            </w:r>
            <w:r w:rsidRPr="001C6471">
              <w:t>00 000</w:t>
            </w:r>
          </w:p>
        </w:tc>
        <w:tc>
          <w:tcPr>
            <w:tcW w:w="1984" w:type="dxa"/>
            <w:shd w:val="clear" w:color="auto" w:fill="auto"/>
          </w:tcPr>
          <w:p w14:paraId="7A5BE337" w14:textId="77777777" w:rsidR="00884612" w:rsidRPr="001C6471" w:rsidRDefault="00884612" w:rsidP="004D2E18">
            <w:r w:rsidRPr="001C6471">
              <w:t>rocznie</w:t>
            </w:r>
          </w:p>
        </w:tc>
      </w:tr>
      <w:tr w:rsidR="00884612" w:rsidRPr="001C6471" w14:paraId="175553AE" w14:textId="77777777" w:rsidTr="004D2E18">
        <w:tc>
          <w:tcPr>
            <w:tcW w:w="5671" w:type="dxa"/>
            <w:tcBorders>
              <w:left w:val="nil"/>
              <w:right w:val="nil"/>
            </w:tcBorders>
            <w:shd w:val="clear" w:color="auto" w:fill="auto"/>
          </w:tcPr>
          <w:p w14:paraId="5E4B82CA" w14:textId="77777777" w:rsidR="00884612" w:rsidRPr="001C6471" w:rsidRDefault="00884612" w:rsidP="004D2E18">
            <w:pPr>
              <w:ind w:left="360"/>
              <w:rPr>
                <w:b/>
                <w:i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14:paraId="11E5600B" w14:textId="77777777" w:rsidR="00884612" w:rsidRPr="001C6471" w:rsidRDefault="00884612" w:rsidP="004D2E18">
            <w:pPr>
              <w:rPr>
                <w:b/>
                <w:i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14:paraId="27A2459D" w14:textId="77777777" w:rsidR="00884612" w:rsidRPr="001C6471" w:rsidRDefault="00884612" w:rsidP="004D2E18">
            <w:pPr>
              <w:rPr>
                <w:b/>
                <w:i/>
              </w:rPr>
            </w:pPr>
          </w:p>
        </w:tc>
      </w:tr>
      <w:tr w:rsidR="00884612" w:rsidRPr="001C6471" w14:paraId="4AB45CF1" w14:textId="77777777" w:rsidTr="004D2E18">
        <w:tc>
          <w:tcPr>
            <w:tcW w:w="5671" w:type="dxa"/>
            <w:shd w:val="clear" w:color="auto" w:fill="auto"/>
          </w:tcPr>
          <w:p w14:paraId="3F78042A" w14:textId="77777777" w:rsidR="00884612" w:rsidRPr="001C6471" w:rsidRDefault="00884612" w:rsidP="004D2E18">
            <w:pPr>
              <w:ind w:left="360"/>
              <w:rPr>
                <w:b/>
                <w:i/>
              </w:rPr>
            </w:pPr>
            <w:r w:rsidRPr="001C6471">
              <w:rPr>
                <w:b/>
              </w:rPr>
              <w:t>Parametry Utrzymaniowe systemu</w:t>
            </w:r>
          </w:p>
        </w:tc>
        <w:tc>
          <w:tcPr>
            <w:tcW w:w="1701" w:type="dxa"/>
            <w:shd w:val="clear" w:color="auto" w:fill="auto"/>
          </w:tcPr>
          <w:p w14:paraId="7A44A3CF" w14:textId="77777777" w:rsidR="00884612" w:rsidRPr="001C6471" w:rsidRDefault="00884612" w:rsidP="004D2E18">
            <w:pPr>
              <w:rPr>
                <w:b/>
                <w:i/>
              </w:rPr>
            </w:pPr>
            <w:r w:rsidRPr="001C6471">
              <w:rPr>
                <w:b/>
                <w:i/>
              </w:rPr>
              <w:t>Wartość</w:t>
            </w:r>
          </w:p>
        </w:tc>
        <w:tc>
          <w:tcPr>
            <w:tcW w:w="1984" w:type="dxa"/>
            <w:shd w:val="clear" w:color="auto" w:fill="auto"/>
          </w:tcPr>
          <w:p w14:paraId="364D3343" w14:textId="77777777" w:rsidR="00884612" w:rsidRPr="001C6471" w:rsidRDefault="00884612" w:rsidP="004D2E18">
            <w:pPr>
              <w:rPr>
                <w:b/>
                <w:i/>
              </w:rPr>
            </w:pPr>
            <w:r w:rsidRPr="001C6471">
              <w:rPr>
                <w:b/>
                <w:i/>
              </w:rPr>
              <w:t>Jednostka</w:t>
            </w:r>
          </w:p>
        </w:tc>
      </w:tr>
      <w:tr w:rsidR="00884612" w:rsidRPr="001C6471" w14:paraId="161F7925" w14:textId="77777777" w:rsidTr="004D2E18">
        <w:tc>
          <w:tcPr>
            <w:tcW w:w="5671" w:type="dxa"/>
            <w:shd w:val="clear" w:color="auto" w:fill="auto"/>
          </w:tcPr>
          <w:p w14:paraId="045E6DF5" w14:textId="77777777" w:rsidR="00884612" w:rsidRPr="001C6471" w:rsidRDefault="00884612" w:rsidP="004D2E18">
            <w:r w:rsidRPr="001C6471">
              <w:t>Liczba problemów zgłaszanych przez użytkowników</w:t>
            </w:r>
          </w:p>
        </w:tc>
        <w:tc>
          <w:tcPr>
            <w:tcW w:w="1701" w:type="dxa"/>
            <w:shd w:val="clear" w:color="auto" w:fill="auto"/>
          </w:tcPr>
          <w:p w14:paraId="35AD12C4" w14:textId="77777777" w:rsidR="00884612" w:rsidRPr="001C6471" w:rsidRDefault="00884612" w:rsidP="004D2E18">
            <w:r w:rsidRPr="001C6471">
              <w:t>1000</w:t>
            </w:r>
          </w:p>
        </w:tc>
        <w:tc>
          <w:tcPr>
            <w:tcW w:w="1984" w:type="dxa"/>
            <w:shd w:val="clear" w:color="auto" w:fill="auto"/>
          </w:tcPr>
          <w:p w14:paraId="4BB5BCF9" w14:textId="77777777" w:rsidR="00884612" w:rsidRPr="001C6471" w:rsidRDefault="00884612" w:rsidP="004D2E18">
            <w:r w:rsidRPr="001C6471">
              <w:t>rocznie</w:t>
            </w:r>
          </w:p>
        </w:tc>
      </w:tr>
      <w:tr w:rsidR="00884612" w:rsidRPr="001C6471" w14:paraId="63FC6EC4" w14:textId="77777777" w:rsidTr="004D2E18">
        <w:tc>
          <w:tcPr>
            <w:tcW w:w="5671" w:type="dxa"/>
            <w:shd w:val="clear" w:color="auto" w:fill="auto"/>
          </w:tcPr>
          <w:p w14:paraId="50774E5E" w14:textId="77777777" w:rsidR="00884612" w:rsidRPr="001C6471" w:rsidRDefault="00884612" w:rsidP="004D2E18">
            <w:r w:rsidRPr="001C6471">
              <w:t>Liczba problemów zgłaszanych przez Administratorów</w:t>
            </w:r>
          </w:p>
        </w:tc>
        <w:tc>
          <w:tcPr>
            <w:tcW w:w="1701" w:type="dxa"/>
            <w:shd w:val="clear" w:color="auto" w:fill="auto"/>
          </w:tcPr>
          <w:p w14:paraId="0C064265" w14:textId="77777777" w:rsidR="00884612" w:rsidRPr="001C6471" w:rsidRDefault="00884612" w:rsidP="004D2E18">
            <w:r w:rsidRPr="001C6471">
              <w:t>100</w:t>
            </w:r>
          </w:p>
        </w:tc>
        <w:tc>
          <w:tcPr>
            <w:tcW w:w="1984" w:type="dxa"/>
            <w:shd w:val="clear" w:color="auto" w:fill="auto"/>
          </w:tcPr>
          <w:p w14:paraId="672DD2CA" w14:textId="77777777" w:rsidR="00884612" w:rsidRPr="001C6471" w:rsidRDefault="00884612" w:rsidP="004D2E18">
            <w:r w:rsidRPr="001C6471">
              <w:t>rocznie</w:t>
            </w:r>
          </w:p>
        </w:tc>
      </w:tr>
      <w:tr w:rsidR="00884612" w:rsidRPr="001C6471" w14:paraId="55DA668A" w14:textId="77777777" w:rsidTr="004D2E18">
        <w:tc>
          <w:tcPr>
            <w:tcW w:w="5671" w:type="dxa"/>
            <w:shd w:val="clear" w:color="auto" w:fill="auto"/>
          </w:tcPr>
          <w:p w14:paraId="663237CF" w14:textId="77777777" w:rsidR="00884612" w:rsidRPr="001C6471" w:rsidRDefault="00884612" w:rsidP="004D2E18">
            <w:r w:rsidRPr="001C6471">
              <w:t>Liczba błędów systemu</w:t>
            </w:r>
          </w:p>
        </w:tc>
        <w:tc>
          <w:tcPr>
            <w:tcW w:w="1701" w:type="dxa"/>
            <w:shd w:val="clear" w:color="auto" w:fill="auto"/>
          </w:tcPr>
          <w:p w14:paraId="2F93DB8A" w14:textId="77777777" w:rsidR="00884612" w:rsidRPr="001C6471" w:rsidRDefault="00884612" w:rsidP="004D2E18">
            <w:r w:rsidRPr="001C6471">
              <w:t>150</w:t>
            </w:r>
          </w:p>
        </w:tc>
        <w:tc>
          <w:tcPr>
            <w:tcW w:w="1984" w:type="dxa"/>
            <w:shd w:val="clear" w:color="auto" w:fill="auto"/>
          </w:tcPr>
          <w:p w14:paraId="565A00B8" w14:textId="77777777" w:rsidR="00884612" w:rsidRPr="001C6471" w:rsidRDefault="00884612" w:rsidP="004D2E18">
            <w:r w:rsidRPr="001C6471">
              <w:t>rocznie</w:t>
            </w:r>
          </w:p>
        </w:tc>
      </w:tr>
      <w:tr w:rsidR="00884612" w:rsidRPr="001C6471" w14:paraId="4F3C7650" w14:textId="77777777" w:rsidTr="004D2E18">
        <w:tc>
          <w:tcPr>
            <w:tcW w:w="5671" w:type="dxa"/>
            <w:shd w:val="clear" w:color="auto" w:fill="auto"/>
          </w:tcPr>
          <w:p w14:paraId="369C91DA" w14:textId="77777777" w:rsidR="00884612" w:rsidRPr="001C6471" w:rsidRDefault="00884612" w:rsidP="004D2E18">
            <w:r w:rsidRPr="001C6471">
              <w:t>Liczba niestandardowych zapytań do bazy danych</w:t>
            </w:r>
          </w:p>
        </w:tc>
        <w:tc>
          <w:tcPr>
            <w:tcW w:w="1701" w:type="dxa"/>
            <w:shd w:val="clear" w:color="auto" w:fill="auto"/>
          </w:tcPr>
          <w:p w14:paraId="2F942A3E" w14:textId="77777777" w:rsidR="00884612" w:rsidRPr="001C6471" w:rsidRDefault="00884612" w:rsidP="004D2E18">
            <w:r w:rsidRPr="001C6471">
              <w:t>50</w:t>
            </w:r>
          </w:p>
        </w:tc>
        <w:tc>
          <w:tcPr>
            <w:tcW w:w="1984" w:type="dxa"/>
            <w:shd w:val="clear" w:color="auto" w:fill="auto"/>
          </w:tcPr>
          <w:p w14:paraId="62256264" w14:textId="77777777" w:rsidR="00884612" w:rsidRPr="001C6471" w:rsidRDefault="00884612" w:rsidP="004D2E18">
            <w:r w:rsidRPr="001C6471">
              <w:t>rocznie</w:t>
            </w:r>
          </w:p>
        </w:tc>
      </w:tr>
    </w:tbl>
    <w:p w14:paraId="5D93A8B0" w14:textId="77777777" w:rsidR="00884612" w:rsidRPr="001C6471" w:rsidRDefault="00884612" w:rsidP="00884612">
      <w:pPr>
        <w:rPr>
          <w:b/>
        </w:rPr>
      </w:pPr>
    </w:p>
    <w:p w14:paraId="04BB48AD" w14:textId="77777777" w:rsidR="00884612" w:rsidRPr="009F3DEE" w:rsidRDefault="00884612" w:rsidP="00884612">
      <w:pPr>
        <w:pStyle w:val="Nagwek1"/>
        <w:numPr>
          <w:ilvl w:val="0"/>
          <w:numId w:val="4"/>
        </w:numPr>
        <w:spacing w:before="280" w:after="280"/>
        <w:jc w:val="left"/>
        <w:rPr>
          <w:rFonts w:ascii="Times New Roman" w:hAnsi="Times New Roman"/>
          <w:sz w:val="24"/>
          <w:szCs w:val="24"/>
        </w:rPr>
      </w:pPr>
      <w:r w:rsidRPr="009F3DEE">
        <w:rPr>
          <w:rFonts w:ascii="Times New Roman" w:hAnsi="Times New Roman"/>
          <w:sz w:val="24"/>
          <w:szCs w:val="24"/>
        </w:rPr>
        <w:t>Kierunki Rozwoju Technologicznego</w:t>
      </w:r>
    </w:p>
    <w:p w14:paraId="7AD9791B" w14:textId="2BC2F7E6" w:rsidR="00884612" w:rsidRPr="00E70920" w:rsidRDefault="00884612" w:rsidP="00E70920">
      <w:pPr>
        <w:ind w:firstLine="709"/>
        <w:jc w:val="both"/>
      </w:pPr>
      <w:r w:rsidRPr="00E70920">
        <w:t xml:space="preserve">Zamawiający rozważa dokonanie integracji systemu </w:t>
      </w:r>
      <w:r w:rsidR="006D1237" w:rsidRPr="00E70920">
        <w:t xml:space="preserve">z </w:t>
      </w:r>
      <w:r w:rsidRPr="00E70920">
        <w:t xml:space="preserve">siostrzanym systemem </w:t>
      </w:r>
      <w:r w:rsidR="00E70920">
        <w:br/>
      </w:r>
      <w:r w:rsidRPr="00E70920">
        <w:t>NOE-SAD realizującym podobny typ</w:t>
      </w:r>
      <w:r w:rsidR="006D1237" w:rsidRPr="00E70920">
        <w:t xml:space="preserve"> zapytań</w:t>
      </w:r>
      <w:r w:rsidRPr="00E70920">
        <w:t>. Tym sposobem w systemie mogą pojawiać się nowe usługi które poszerzą obecny zakres przetwarzanych danych. Realizacja powyższych zadań będzie wykonywana w ramach godzin przeznaczonych na modyfikację systemu.</w:t>
      </w:r>
    </w:p>
    <w:p w14:paraId="040809B5" w14:textId="77777777" w:rsidR="00884612" w:rsidRPr="00E70920" w:rsidRDefault="00884612" w:rsidP="00884612">
      <w:pPr>
        <w:pStyle w:val="Nagwek1"/>
        <w:numPr>
          <w:ilvl w:val="0"/>
          <w:numId w:val="4"/>
        </w:numPr>
        <w:spacing w:before="280" w:after="280"/>
        <w:jc w:val="left"/>
        <w:rPr>
          <w:rFonts w:ascii="Times New Roman" w:hAnsi="Times New Roman"/>
          <w:sz w:val="24"/>
          <w:szCs w:val="24"/>
        </w:rPr>
      </w:pPr>
      <w:r w:rsidRPr="00E70920">
        <w:rPr>
          <w:rFonts w:ascii="Times New Roman" w:hAnsi="Times New Roman"/>
          <w:sz w:val="24"/>
          <w:szCs w:val="24"/>
        </w:rPr>
        <w:t>Kierunki Rozwoju Biznesowego</w:t>
      </w:r>
    </w:p>
    <w:p w14:paraId="4FA07FD4" w14:textId="5F0DBE66" w:rsidR="00D53F1C" w:rsidRPr="00E70920" w:rsidRDefault="00884612" w:rsidP="00E70920">
      <w:pPr>
        <w:jc w:val="both"/>
      </w:pPr>
      <w:r w:rsidRPr="00E70920">
        <w:t xml:space="preserve">Planowane godziny na modyfikacje będą przeznaczane na wykonanie bieżących modyfikacji systemu wynikających z zaistniałych potrzeb biznesowych Głównego Użytkownika oraz </w:t>
      </w:r>
      <w:r w:rsidR="006D1237" w:rsidRPr="00E70920">
        <w:t xml:space="preserve">realizacji </w:t>
      </w:r>
      <w:r w:rsidR="00252570" w:rsidRPr="00E70920">
        <w:t>usługi pozwalającej na pozyskiwani</w:t>
      </w:r>
      <w:r w:rsidR="00E92979">
        <w:t>e</w:t>
      </w:r>
      <w:r w:rsidR="00252570" w:rsidRPr="00E70920">
        <w:t xml:space="preserve"> danych </w:t>
      </w:r>
      <w:r w:rsidR="00F9531A" w:rsidRPr="00E70920">
        <w:t xml:space="preserve">z Centralnej Bazy Danych Osób Pozbawionych Wolności </w:t>
      </w:r>
      <w:r w:rsidR="006D1237" w:rsidRPr="00E70920">
        <w:t>(NOE-SAD)</w:t>
      </w:r>
      <w:r w:rsidR="00252570" w:rsidRPr="00E70920">
        <w:t>.</w:t>
      </w:r>
    </w:p>
    <w:sectPr w:rsidR="00D53F1C" w:rsidRPr="00E70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50030"/>
    <w:multiLevelType w:val="hybridMultilevel"/>
    <w:tmpl w:val="E0606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62460A"/>
    <w:multiLevelType w:val="hybridMultilevel"/>
    <w:tmpl w:val="564C2E0C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B51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BA27A7"/>
    <w:multiLevelType w:val="hybridMultilevel"/>
    <w:tmpl w:val="A600F13A"/>
    <w:lvl w:ilvl="0" w:tplc="04150019">
      <w:start w:val="1"/>
      <w:numFmt w:val="lowerLetter"/>
      <w:lvlText w:val="%1."/>
      <w:lvlJc w:val="left"/>
      <w:pPr>
        <w:ind w:left="19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95" w:hanging="360"/>
      </w:pPr>
    </w:lvl>
    <w:lvl w:ilvl="2" w:tplc="0415001B" w:tentative="1">
      <w:start w:val="1"/>
      <w:numFmt w:val="lowerRoman"/>
      <w:lvlText w:val="%3."/>
      <w:lvlJc w:val="right"/>
      <w:pPr>
        <w:ind w:left="3415" w:hanging="180"/>
      </w:pPr>
    </w:lvl>
    <w:lvl w:ilvl="3" w:tplc="0415000F" w:tentative="1">
      <w:start w:val="1"/>
      <w:numFmt w:val="decimal"/>
      <w:lvlText w:val="%4."/>
      <w:lvlJc w:val="left"/>
      <w:pPr>
        <w:ind w:left="4135" w:hanging="360"/>
      </w:pPr>
    </w:lvl>
    <w:lvl w:ilvl="4" w:tplc="04150019" w:tentative="1">
      <w:start w:val="1"/>
      <w:numFmt w:val="lowerLetter"/>
      <w:lvlText w:val="%5."/>
      <w:lvlJc w:val="left"/>
      <w:pPr>
        <w:ind w:left="4855" w:hanging="360"/>
      </w:pPr>
    </w:lvl>
    <w:lvl w:ilvl="5" w:tplc="0415001B" w:tentative="1">
      <w:start w:val="1"/>
      <w:numFmt w:val="lowerRoman"/>
      <w:lvlText w:val="%6."/>
      <w:lvlJc w:val="right"/>
      <w:pPr>
        <w:ind w:left="5575" w:hanging="180"/>
      </w:pPr>
    </w:lvl>
    <w:lvl w:ilvl="6" w:tplc="0415000F" w:tentative="1">
      <w:start w:val="1"/>
      <w:numFmt w:val="decimal"/>
      <w:lvlText w:val="%7."/>
      <w:lvlJc w:val="left"/>
      <w:pPr>
        <w:ind w:left="6295" w:hanging="360"/>
      </w:pPr>
    </w:lvl>
    <w:lvl w:ilvl="7" w:tplc="04150019" w:tentative="1">
      <w:start w:val="1"/>
      <w:numFmt w:val="lowerLetter"/>
      <w:lvlText w:val="%8."/>
      <w:lvlJc w:val="left"/>
      <w:pPr>
        <w:ind w:left="7015" w:hanging="360"/>
      </w:pPr>
    </w:lvl>
    <w:lvl w:ilvl="8" w:tplc="0415001B" w:tentative="1">
      <w:start w:val="1"/>
      <w:numFmt w:val="lowerRoman"/>
      <w:lvlText w:val="%9."/>
      <w:lvlJc w:val="right"/>
      <w:pPr>
        <w:ind w:left="7735" w:hanging="180"/>
      </w:pPr>
    </w:lvl>
  </w:abstractNum>
  <w:abstractNum w:abstractNumId="5" w15:restartNumberingAfterBreak="0">
    <w:nsid w:val="75867060"/>
    <w:multiLevelType w:val="hybridMultilevel"/>
    <w:tmpl w:val="B254D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1479B"/>
    <w:multiLevelType w:val="hybridMultilevel"/>
    <w:tmpl w:val="A600F13A"/>
    <w:lvl w:ilvl="0" w:tplc="04150019">
      <w:start w:val="1"/>
      <w:numFmt w:val="lowerLetter"/>
      <w:lvlText w:val="%1."/>
      <w:lvlJc w:val="left"/>
      <w:pPr>
        <w:ind w:left="197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95" w:hanging="360"/>
      </w:pPr>
    </w:lvl>
    <w:lvl w:ilvl="2" w:tplc="0415001B" w:tentative="1">
      <w:start w:val="1"/>
      <w:numFmt w:val="lowerRoman"/>
      <w:lvlText w:val="%3."/>
      <w:lvlJc w:val="right"/>
      <w:pPr>
        <w:ind w:left="3415" w:hanging="180"/>
      </w:pPr>
    </w:lvl>
    <w:lvl w:ilvl="3" w:tplc="0415000F" w:tentative="1">
      <w:start w:val="1"/>
      <w:numFmt w:val="decimal"/>
      <w:lvlText w:val="%4."/>
      <w:lvlJc w:val="left"/>
      <w:pPr>
        <w:ind w:left="4135" w:hanging="360"/>
      </w:pPr>
    </w:lvl>
    <w:lvl w:ilvl="4" w:tplc="04150019" w:tentative="1">
      <w:start w:val="1"/>
      <w:numFmt w:val="lowerLetter"/>
      <w:lvlText w:val="%5."/>
      <w:lvlJc w:val="left"/>
      <w:pPr>
        <w:ind w:left="4855" w:hanging="360"/>
      </w:pPr>
    </w:lvl>
    <w:lvl w:ilvl="5" w:tplc="0415001B" w:tentative="1">
      <w:start w:val="1"/>
      <w:numFmt w:val="lowerRoman"/>
      <w:lvlText w:val="%6."/>
      <w:lvlJc w:val="right"/>
      <w:pPr>
        <w:ind w:left="5575" w:hanging="180"/>
      </w:pPr>
    </w:lvl>
    <w:lvl w:ilvl="6" w:tplc="0415000F" w:tentative="1">
      <w:start w:val="1"/>
      <w:numFmt w:val="decimal"/>
      <w:lvlText w:val="%7."/>
      <w:lvlJc w:val="left"/>
      <w:pPr>
        <w:ind w:left="6295" w:hanging="360"/>
      </w:pPr>
    </w:lvl>
    <w:lvl w:ilvl="7" w:tplc="04150019" w:tentative="1">
      <w:start w:val="1"/>
      <w:numFmt w:val="lowerLetter"/>
      <w:lvlText w:val="%8."/>
      <w:lvlJc w:val="left"/>
      <w:pPr>
        <w:ind w:left="7015" w:hanging="360"/>
      </w:pPr>
    </w:lvl>
    <w:lvl w:ilvl="8" w:tplc="0415001B" w:tentative="1">
      <w:start w:val="1"/>
      <w:numFmt w:val="lowerRoman"/>
      <w:lvlText w:val="%9."/>
      <w:lvlJc w:val="right"/>
      <w:pPr>
        <w:ind w:left="7735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12"/>
    <w:rsid w:val="00252570"/>
    <w:rsid w:val="00336C2D"/>
    <w:rsid w:val="003D0EDF"/>
    <w:rsid w:val="003E5A5E"/>
    <w:rsid w:val="00454430"/>
    <w:rsid w:val="005C3643"/>
    <w:rsid w:val="006D1237"/>
    <w:rsid w:val="00884612"/>
    <w:rsid w:val="00985367"/>
    <w:rsid w:val="00C467A2"/>
    <w:rsid w:val="00CD420F"/>
    <w:rsid w:val="00E37328"/>
    <w:rsid w:val="00E70920"/>
    <w:rsid w:val="00E92979"/>
    <w:rsid w:val="00F726AF"/>
    <w:rsid w:val="00F9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9F1F"/>
  <w15:chartTrackingRefBased/>
  <w15:docId w15:val="{2E2FAD51-4664-411E-B82D-B50E371F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884612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884612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884612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884612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884612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884612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884612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884612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884612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884612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8846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8846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884612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8846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884612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8846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8846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8846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Akapitzlist">
    <w:name w:val="List Paragraph"/>
    <w:aliases w:val="Akapit z listą BS,Wypunktowanie,Numerowanie,BulletC,Wyliczanie,Obiekt,normalny tekst,Akapit z listą31,Bullets,Preambuła,Akapit normalny,Akapit z listą5,Body MS Bullet,Bullet 1,Bullet Number,ISCG Numerowanie,L1,List Paragraph11,lp1,lp11"/>
    <w:basedOn w:val="Normalny"/>
    <w:link w:val="AkapitzlistZnak"/>
    <w:uiPriority w:val="34"/>
    <w:qFormat/>
    <w:rsid w:val="008846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normalny tekst Znak,Akapit z listą31 Znak,Bullets Znak,Preambuła Znak,Akapit normalny Znak,Akapit z listą5 Znak,Body MS Bullet Znak"/>
    <w:link w:val="Akapitzlist"/>
    <w:uiPriority w:val="34"/>
    <w:qFormat/>
    <w:rsid w:val="00884612"/>
    <w:rPr>
      <w:rFonts w:ascii="Calibri" w:eastAsia="Calibri" w:hAnsi="Calibri" w:cs="Times New Roman"/>
    </w:rPr>
  </w:style>
  <w:style w:type="paragraph" w:styleId="Wcicienormalne">
    <w:name w:val="Normal Indent"/>
    <w:basedOn w:val="Normalny"/>
    <w:uiPriority w:val="99"/>
    <w:semiHidden/>
    <w:unhideWhenUsed/>
    <w:rsid w:val="0088461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BK</cp:lastModifiedBy>
  <cp:revision>3</cp:revision>
  <dcterms:created xsi:type="dcterms:W3CDTF">2022-05-15T21:01:00Z</dcterms:created>
  <dcterms:modified xsi:type="dcterms:W3CDTF">2022-05-16T08:55:00Z</dcterms:modified>
</cp:coreProperties>
</file>